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B4" w:rsidRDefault="00F017B4" w:rsidP="00F017B4">
      <w:pPr>
        <w:autoSpaceDE w:val="0"/>
        <w:autoSpaceDN w:val="0"/>
        <w:adjustRightInd w:val="0"/>
        <w:jc w:val="center"/>
        <w:rPr>
          <w:rFonts w:ascii="黑体" w:eastAsia="黑体" w:cs="黑体"/>
          <w:kern w:val="0"/>
          <w:sz w:val="44"/>
          <w:szCs w:val="44"/>
        </w:rPr>
      </w:pPr>
    </w:p>
    <w:p w:rsidR="00B14B0B" w:rsidRDefault="00F017B4" w:rsidP="00FB139A">
      <w:pPr>
        <w:autoSpaceDE w:val="0"/>
        <w:autoSpaceDN w:val="0"/>
        <w:adjustRightInd w:val="0"/>
        <w:jc w:val="center"/>
        <w:rPr>
          <w:rFonts w:asciiTheme="majorEastAsia" w:eastAsiaTheme="majorEastAsia" w:hAnsiTheme="majorEastAsia" w:cs="黑体"/>
          <w:b/>
          <w:kern w:val="0"/>
          <w:sz w:val="44"/>
          <w:szCs w:val="44"/>
        </w:rPr>
      </w:pPr>
      <w:r w:rsidRPr="001A6491">
        <w:rPr>
          <w:rFonts w:asciiTheme="majorEastAsia" w:eastAsiaTheme="majorEastAsia" w:hAnsiTheme="majorEastAsia" w:cs="黑体" w:hint="eastAsia"/>
          <w:b/>
          <w:kern w:val="0"/>
          <w:sz w:val="44"/>
          <w:szCs w:val="44"/>
        </w:rPr>
        <w:t>关于整治领导干部利用名贵特产特殊资源谋取私利问题的通知</w:t>
      </w:r>
    </w:p>
    <w:p w:rsidR="001A6491" w:rsidRDefault="001A6491" w:rsidP="00F017B4">
      <w:pPr>
        <w:jc w:val="center"/>
        <w:rPr>
          <w:rFonts w:ascii="黑体" w:eastAsia="黑体" w:cs="黑体"/>
          <w:kern w:val="0"/>
          <w:sz w:val="44"/>
          <w:szCs w:val="44"/>
        </w:rPr>
      </w:pPr>
    </w:p>
    <w:p w:rsidR="00F017B4" w:rsidRPr="001A6491" w:rsidRDefault="00F017B4" w:rsidP="001A6491">
      <w:pPr>
        <w:autoSpaceDE w:val="0"/>
        <w:autoSpaceDN w:val="0"/>
        <w:adjustRightInd w:val="0"/>
        <w:spacing w:line="600" w:lineRule="exact"/>
        <w:rPr>
          <w:rFonts w:ascii="仿宋_GB2312" w:eastAsia="仿宋_GB2312" w:cs="黑体"/>
          <w:kern w:val="0"/>
          <w:sz w:val="32"/>
          <w:szCs w:val="32"/>
        </w:rPr>
      </w:pPr>
      <w:r w:rsidRPr="001A6491">
        <w:rPr>
          <w:rFonts w:ascii="仿宋_GB2312" w:eastAsia="仿宋_GB2312" w:cs="黑体" w:hint="eastAsia"/>
          <w:kern w:val="0"/>
          <w:sz w:val="32"/>
          <w:szCs w:val="32"/>
        </w:rPr>
        <w:t>各处室、二级院部：</w:t>
      </w:r>
    </w:p>
    <w:p w:rsidR="00F017B4" w:rsidRPr="00F017B4" w:rsidRDefault="00F017B4" w:rsidP="001A6491">
      <w:pPr>
        <w:autoSpaceDE w:val="0"/>
        <w:autoSpaceDN w:val="0"/>
        <w:adjustRightInd w:val="0"/>
        <w:spacing w:line="600" w:lineRule="exact"/>
        <w:ind w:firstLineChars="200" w:firstLine="640"/>
        <w:rPr>
          <w:rFonts w:ascii="仿宋_GB2312" w:eastAsia="仿宋_GB2312" w:cs="黑体"/>
          <w:kern w:val="0"/>
          <w:sz w:val="32"/>
          <w:szCs w:val="32"/>
        </w:rPr>
      </w:pPr>
      <w:r w:rsidRPr="00F017B4">
        <w:rPr>
          <w:rFonts w:ascii="仿宋_GB2312" w:eastAsia="仿宋_GB2312" w:cs="黑体" w:hint="eastAsia"/>
          <w:kern w:val="0"/>
          <w:sz w:val="32"/>
          <w:szCs w:val="32"/>
        </w:rPr>
        <w:t>近日,省委“不忘初心、牢记使命”主题教育领导小组办公室印发了《关于在</w:t>
      </w:r>
      <w:bookmarkStart w:id="0" w:name="_GoBack"/>
      <w:bookmarkEnd w:id="0"/>
      <w:r w:rsidRPr="00F017B4">
        <w:rPr>
          <w:rFonts w:ascii="仿宋_GB2312" w:eastAsia="仿宋_GB2312" w:cs="黑体" w:hint="eastAsia"/>
          <w:kern w:val="0"/>
          <w:sz w:val="32"/>
          <w:szCs w:val="32"/>
        </w:rPr>
        <w:t>主题教育8个专项整治中整治领导干部利用名贵特产特殊资源谍取私利间题的工作提示》,省林业局直属机关纪委印发了《关于在主题教育8个专项整治中整治领导干部利用名贵特产特殊资源谋取私利问题的通知》，为贯彻中央、省委和省林业局部署,抓好专项整治落实,现将有关事项通知如下：</w:t>
      </w:r>
    </w:p>
    <w:p w:rsidR="00F017B4" w:rsidRPr="00F017B4" w:rsidRDefault="00F017B4" w:rsidP="001A6491">
      <w:pPr>
        <w:autoSpaceDE w:val="0"/>
        <w:autoSpaceDN w:val="0"/>
        <w:adjustRightInd w:val="0"/>
        <w:spacing w:line="600" w:lineRule="exact"/>
        <w:ind w:firstLineChars="200" w:firstLine="640"/>
        <w:rPr>
          <w:rFonts w:ascii="仿宋_GB2312" w:eastAsia="仿宋_GB2312" w:cs="黑体"/>
          <w:kern w:val="0"/>
          <w:sz w:val="32"/>
          <w:szCs w:val="32"/>
        </w:rPr>
      </w:pPr>
      <w:r w:rsidRPr="001A6491">
        <w:rPr>
          <w:rFonts w:ascii="黑体" w:eastAsia="黑体" w:hAnsi="黑体" w:cs="黑体" w:hint="eastAsia"/>
          <w:kern w:val="0"/>
          <w:sz w:val="32"/>
          <w:szCs w:val="32"/>
        </w:rPr>
        <w:t>一、整治内容。</w:t>
      </w:r>
      <w:r w:rsidRPr="00F017B4">
        <w:rPr>
          <w:rFonts w:ascii="仿宋_GB2312" w:eastAsia="仿宋_GB2312" w:cs="黑体" w:hint="eastAsia"/>
          <w:kern w:val="0"/>
          <w:sz w:val="32"/>
          <w:szCs w:val="32"/>
        </w:rPr>
        <w:t>坚决整治利用高档烟酒、珍稀药材、天价茶叶、名贵木材、珠宝玉石、名瓷名画等名贵特产、特殊资源,搞违规公款购买、违规收迭、违规占用、违规插手干预或参与经营的问题。利用本单位虽未纳入名贵特产、特殊资源项目,但具有一定特色特点的产品、资源,搞“靠山吃山、靠水吃水”谋取私利的问题。</w:t>
      </w:r>
    </w:p>
    <w:p w:rsidR="00F017B4" w:rsidRPr="00F017B4" w:rsidRDefault="00F017B4" w:rsidP="001A6491">
      <w:pPr>
        <w:autoSpaceDE w:val="0"/>
        <w:autoSpaceDN w:val="0"/>
        <w:adjustRightInd w:val="0"/>
        <w:spacing w:line="600" w:lineRule="exact"/>
        <w:ind w:firstLineChars="200" w:firstLine="640"/>
        <w:rPr>
          <w:rFonts w:ascii="仿宋_GB2312" w:eastAsia="仿宋_GB2312" w:cs="黑体"/>
          <w:kern w:val="0"/>
          <w:sz w:val="32"/>
          <w:szCs w:val="32"/>
        </w:rPr>
      </w:pPr>
      <w:r w:rsidRPr="001A6491">
        <w:rPr>
          <w:rFonts w:ascii="黑体" w:eastAsia="黑体" w:hAnsi="黑体" w:cs="黑体" w:hint="eastAsia"/>
          <w:kern w:val="0"/>
          <w:sz w:val="32"/>
          <w:szCs w:val="32"/>
        </w:rPr>
        <w:t>二、主要对象。</w:t>
      </w:r>
      <w:r w:rsidRPr="00F017B4">
        <w:rPr>
          <w:rFonts w:ascii="仿宋_GB2312" w:eastAsia="仿宋_GB2312" w:cs="黑体" w:hint="eastAsia"/>
          <w:kern w:val="0"/>
          <w:sz w:val="32"/>
          <w:szCs w:val="32"/>
        </w:rPr>
        <w:t>学院副处级以上干部。</w:t>
      </w:r>
    </w:p>
    <w:p w:rsidR="00F017B4" w:rsidRPr="00F017B4" w:rsidRDefault="00F017B4" w:rsidP="00A33983">
      <w:pPr>
        <w:spacing w:line="600" w:lineRule="exact"/>
        <w:ind w:firstLineChars="200" w:firstLine="640"/>
        <w:rPr>
          <w:rFonts w:ascii="仿宋_GB2312" w:eastAsia="仿宋_GB2312" w:cs="黑体"/>
          <w:kern w:val="0"/>
          <w:sz w:val="32"/>
          <w:szCs w:val="32"/>
        </w:rPr>
      </w:pPr>
      <w:r w:rsidRPr="001A6491">
        <w:rPr>
          <w:rFonts w:ascii="黑体" w:eastAsia="黑体" w:hAnsi="黑体" w:cs="黑体" w:hint="eastAsia"/>
          <w:kern w:val="0"/>
          <w:sz w:val="32"/>
          <w:szCs w:val="32"/>
        </w:rPr>
        <w:t>三、方式方法。</w:t>
      </w:r>
      <w:r w:rsidRPr="00F017B4">
        <w:rPr>
          <w:rFonts w:ascii="仿宋_GB2312" w:eastAsia="仿宋_GB2312" w:cs="黑体" w:hint="eastAsia"/>
          <w:kern w:val="0"/>
          <w:sz w:val="32"/>
          <w:szCs w:val="32"/>
        </w:rPr>
        <w:t>学院副处级以上干部开展自查自纠,认真填写附表(附后),学院纪委收集情况报省林业局直属机关纪委。</w:t>
      </w:r>
    </w:p>
    <w:p w:rsidR="00F017B4" w:rsidRPr="001A6491" w:rsidRDefault="00F017B4" w:rsidP="001A6491">
      <w:pPr>
        <w:autoSpaceDE w:val="0"/>
        <w:autoSpaceDN w:val="0"/>
        <w:adjustRightInd w:val="0"/>
        <w:spacing w:line="600" w:lineRule="exact"/>
        <w:ind w:firstLineChars="200" w:firstLine="640"/>
        <w:rPr>
          <w:rFonts w:ascii="黑体" w:eastAsia="黑体" w:hAnsi="黑体" w:cs="黑体"/>
          <w:kern w:val="0"/>
          <w:sz w:val="32"/>
          <w:szCs w:val="32"/>
        </w:rPr>
      </w:pPr>
      <w:r w:rsidRPr="001A6491">
        <w:rPr>
          <w:rFonts w:ascii="黑体" w:eastAsia="黑体" w:hAnsi="黑体" w:cs="黑体" w:hint="eastAsia"/>
          <w:kern w:val="0"/>
          <w:sz w:val="32"/>
          <w:szCs w:val="32"/>
        </w:rPr>
        <w:t>四、具体要求</w:t>
      </w:r>
    </w:p>
    <w:p w:rsidR="00F017B4" w:rsidRPr="00F017B4" w:rsidRDefault="00F017B4" w:rsidP="001A6491">
      <w:pPr>
        <w:autoSpaceDE w:val="0"/>
        <w:autoSpaceDN w:val="0"/>
        <w:adjustRightInd w:val="0"/>
        <w:spacing w:line="600" w:lineRule="exact"/>
        <w:ind w:firstLineChars="200" w:firstLine="643"/>
        <w:rPr>
          <w:rFonts w:ascii="仿宋_GB2312" w:eastAsia="仿宋_GB2312" w:cs="黑体"/>
          <w:kern w:val="0"/>
          <w:sz w:val="32"/>
          <w:szCs w:val="32"/>
        </w:rPr>
      </w:pPr>
      <w:r w:rsidRPr="001A6491">
        <w:rPr>
          <w:rFonts w:ascii="仿宋_GB2312" w:eastAsia="仿宋_GB2312" w:cs="黑体" w:hint="eastAsia"/>
          <w:b/>
          <w:kern w:val="0"/>
          <w:sz w:val="32"/>
          <w:szCs w:val="32"/>
        </w:rPr>
        <w:lastRenderedPageBreak/>
        <w:t>1.提高政治站位,强化责任担当。</w:t>
      </w:r>
      <w:r w:rsidRPr="00F017B4">
        <w:rPr>
          <w:rFonts w:ascii="仿宋_GB2312" w:eastAsia="仿宋_GB2312" w:cs="黑体" w:hint="eastAsia"/>
          <w:kern w:val="0"/>
          <w:sz w:val="32"/>
          <w:szCs w:val="32"/>
        </w:rPr>
        <w:t>各部门要认真学习贯彻习近平总书记关于整治领导干部利用名贵特产特殊资源谋取私利问题的重要指示批示精神,站在“两个维护”的政治高度,将此专项整治列入“不忘初心、牢记使命”主题教育8个专项整治重要内容,统筹推进落实。领导干部要强化政治担当,带头把自己摆进去、把职责摆进去,认真研究部署、严肃查摆问题,以实际行动狠抓整治工作落实。</w:t>
      </w:r>
    </w:p>
    <w:p w:rsidR="00F017B4" w:rsidRPr="00F017B4" w:rsidRDefault="00F017B4" w:rsidP="001A6491">
      <w:pPr>
        <w:autoSpaceDE w:val="0"/>
        <w:autoSpaceDN w:val="0"/>
        <w:adjustRightInd w:val="0"/>
        <w:spacing w:line="600" w:lineRule="exact"/>
        <w:ind w:firstLineChars="200" w:firstLine="643"/>
        <w:rPr>
          <w:rFonts w:ascii="仿宋_GB2312" w:eastAsia="仿宋_GB2312" w:cs="黑体"/>
          <w:kern w:val="0"/>
          <w:sz w:val="32"/>
          <w:szCs w:val="32"/>
        </w:rPr>
      </w:pPr>
      <w:r w:rsidRPr="001A6491">
        <w:rPr>
          <w:rFonts w:ascii="仿宋_GB2312" w:eastAsia="仿宋_GB2312" w:cs="黑体" w:hint="eastAsia"/>
          <w:b/>
          <w:kern w:val="0"/>
          <w:sz w:val="32"/>
          <w:szCs w:val="32"/>
        </w:rPr>
        <w:t>2.聚焦整治内容,全面自查自纠。</w:t>
      </w:r>
      <w:r w:rsidRPr="00F017B4">
        <w:rPr>
          <w:rFonts w:ascii="仿宋_GB2312" w:eastAsia="仿宋_GB2312" w:cs="黑体" w:hint="eastAsia"/>
          <w:kern w:val="0"/>
          <w:sz w:val="32"/>
          <w:szCs w:val="32"/>
        </w:rPr>
        <w:t>各部门要重点聚焦高档烟酒等6大类名贵特产、特殊资源,全面深入开展自查自纠,副处级以上干部要一项一项对照自查,填写自查报告表,存在问题的要主动报告并立即整改,深刻剖析原因并作出检查。</w:t>
      </w:r>
    </w:p>
    <w:p w:rsidR="00F017B4" w:rsidRPr="00F017B4" w:rsidRDefault="00F017B4" w:rsidP="001A6491">
      <w:pPr>
        <w:autoSpaceDE w:val="0"/>
        <w:autoSpaceDN w:val="0"/>
        <w:adjustRightInd w:val="0"/>
        <w:spacing w:line="600" w:lineRule="exact"/>
        <w:ind w:firstLineChars="250" w:firstLine="803"/>
        <w:rPr>
          <w:rFonts w:ascii="仿宋_GB2312" w:eastAsia="仿宋_GB2312" w:cs="黑体"/>
          <w:kern w:val="0"/>
          <w:sz w:val="32"/>
          <w:szCs w:val="32"/>
        </w:rPr>
      </w:pPr>
      <w:r w:rsidRPr="001A6491">
        <w:rPr>
          <w:rFonts w:ascii="仿宋_GB2312" w:eastAsia="仿宋_GB2312" w:cs="黑体" w:hint="eastAsia"/>
          <w:b/>
          <w:kern w:val="0"/>
          <w:sz w:val="32"/>
          <w:szCs w:val="32"/>
        </w:rPr>
        <w:t>3.严格监督执纪,坚决查处问题。</w:t>
      </w:r>
      <w:r w:rsidRPr="00F017B4">
        <w:rPr>
          <w:rFonts w:ascii="仿宋_GB2312" w:eastAsia="仿宋_GB2312" w:cs="黑体" w:hint="eastAsia"/>
          <w:kern w:val="0"/>
          <w:sz w:val="32"/>
          <w:szCs w:val="32"/>
        </w:rPr>
        <w:t>各部门要紧盯名贵特产、特殊资源,发挥群众和舆论监督作用,严格、科学、精准、有效地开展日常监督特别是重要节点督查,严肃纠正和查处其中的不正之风和腐败问题。对不收敛、不收手,利用名贵特产、特殊资源搞权力寻租、利益输送、以权谋私的,深挖细查,认定相关违纪违法事实,严肃追究,绝不姑息。对自查发现问题主动纠正整改的,依纪依规从轻或减轻处理,情节轻微的,免予处分。对典型案例,点名道姓通报曝光。</w:t>
      </w:r>
    </w:p>
    <w:p w:rsidR="00F017B4" w:rsidRPr="00F017B4" w:rsidRDefault="00F017B4" w:rsidP="001A6491">
      <w:pPr>
        <w:autoSpaceDE w:val="0"/>
        <w:autoSpaceDN w:val="0"/>
        <w:adjustRightInd w:val="0"/>
        <w:spacing w:line="600" w:lineRule="exact"/>
        <w:ind w:firstLineChars="250" w:firstLine="803"/>
        <w:rPr>
          <w:rFonts w:ascii="仿宋_GB2312" w:eastAsia="仿宋_GB2312" w:cs="黑体"/>
          <w:kern w:val="0"/>
          <w:sz w:val="32"/>
          <w:szCs w:val="32"/>
        </w:rPr>
      </w:pPr>
      <w:r w:rsidRPr="001A6491">
        <w:rPr>
          <w:rFonts w:ascii="仿宋_GB2312" w:eastAsia="仿宋_GB2312" w:cs="黑体" w:hint="eastAsia"/>
          <w:b/>
          <w:kern w:val="0"/>
          <w:sz w:val="32"/>
          <w:szCs w:val="32"/>
        </w:rPr>
        <w:t>4.注重标本兼治,建立长效机制。</w:t>
      </w:r>
      <w:r w:rsidRPr="00F017B4">
        <w:rPr>
          <w:rFonts w:ascii="仿宋_GB2312" w:eastAsia="仿宋_GB2312" w:cs="黑体" w:hint="eastAsia"/>
          <w:kern w:val="0"/>
          <w:sz w:val="32"/>
          <w:szCs w:val="32"/>
        </w:rPr>
        <w:t>各部门要统筹做好“破” “立”文章,针对专项整治工作中发现的问题,加强调查研究,分析原因和发生规律,有针对性地完善制度规定、堵塞漏洞、补齐短板,坚决斩断“利益链”和“关系网”,促</w:t>
      </w:r>
      <w:r w:rsidRPr="00F017B4">
        <w:rPr>
          <w:rFonts w:ascii="仿宋_GB2312" w:eastAsia="仿宋_GB2312" w:cs="黑体" w:hint="eastAsia"/>
          <w:kern w:val="0"/>
          <w:sz w:val="32"/>
          <w:szCs w:val="32"/>
        </w:rPr>
        <w:lastRenderedPageBreak/>
        <w:t>进政治生态持续改善,推动建立亲清型政商关系和营商环境。</w:t>
      </w:r>
    </w:p>
    <w:p w:rsidR="00F017B4" w:rsidRPr="00F017B4" w:rsidRDefault="00F017B4" w:rsidP="001A6491">
      <w:pPr>
        <w:autoSpaceDE w:val="0"/>
        <w:autoSpaceDN w:val="0"/>
        <w:adjustRightInd w:val="0"/>
        <w:spacing w:line="600" w:lineRule="exact"/>
        <w:rPr>
          <w:rFonts w:ascii="仿宋_GB2312" w:eastAsia="仿宋_GB2312" w:cs="黑体"/>
          <w:kern w:val="0"/>
          <w:sz w:val="32"/>
          <w:szCs w:val="32"/>
        </w:rPr>
      </w:pPr>
      <w:r w:rsidRPr="00F017B4">
        <w:rPr>
          <w:rFonts w:ascii="仿宋_GB2312" w:eastAsia="仿宋_GB2312" w:cs="黑体" w:hint="eastAsia"/>
          <w:kern w:val="0"/>
          <w:sz w:val="32"/>
          <w:szCs w:val="32"/>
        </w:rPr>
        <w:t>各部门自查自纠情况报告表,</w:t>
      </w:r>
    </w:p>
    <w:p w:rsidR="00F017B4" w:rsidRPr="00F017B4" w:rsidRDefault="00F017B4" w:rsidP="001A6491">
      <w:pPr>
        <w:autoSpaceDE w:val="0"/>
        <w:autoSpaceDN w:val="0"/>
        <w:adjustRightInd w:val="0"/>
        <w:spacing w:line="600" w:lineRule="exact"/>
        <w:ind w:firstLineChars="200" w:firstLine="640"/>
        <w:rPr>
          <w:rFonts w:ascii="仿宋_GB2312" w:eastAsia="仿宋_GB2312" w:cs="黑体"/>
          <w:kern w:val="0"/>
          <w:sz w:val="32"/>
          <w:szCs w:val="32"/>
        </w:rPr>
      </w:pPr>
      <w:r w:rsidRPr="00F017B4">
        <w:rPr>
          <w:rFonts w:ascii="仿宋_GB2312" w:eastAsia="仿宋_GB2312" w:cs="黑体" w:hint="eastAsia"/>
          <w:kern w:val="0"/>
          <w:sz w:val="32"/>
          <w:szCs w:val="32"/>
        </w:rPr>
        <w:t>请于10月22日(星期二)下班之前报纪委办公室伍继刚同志。</w:t>
      </w: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F017B4" w:rsidRDefault="00F017B4" w:rsidP="001A6491">
      <w:pPr>
        <w:autoSpaceDE w:val="0"/>
        <w:autoSpaceDN w:val="0"/>
        <w:adjustRightInd w:val="0"/>
        <w:spacing w:line="600" w:lineRule="exact"/>
        <w:ind w:firstLineChars="250" w:firstLine="800"/>
        <w:rPr>
          <w:rFonts w:ascii="仿宋_GB2312" w:eastAsia="仿宋_GB2312" w:cs="黑体"/>
          <w:kern w:val="0"/>
          <w:sz w:val="32"/>
          <w:szCs w:val="32"/>
        </w:rPr>
      </w:pPr>
      <w:r w:rsidRPr="001A6491">
        <w:rPr>
          <w:rFonts w:ascii="仿宋_GB2312" w:eastAsia="仿宋_GB2312" w:cs="黑体" w:hint="eastAsia"/>
          <w:kern w:val="0"/>
          <w:sz w:val="32"/>
          <w:szCs w:val="32"/>
        </w:rPr>
        <w:t>附件：湖南环境生物职业技术学院整治领导干部利用名贵特产特殊资源谋取取私利问题自查自纠情况报告表</w:t>
      </w: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jc w:val="right"/>
        <w:rPr>
          <w:rFonts w:ascii="仿宋_GB2312" w:eastAsia="仿宋_GB2312" w:cs="黑体"/>
          <w:kern w:val="0"/>
          <w:sz w:val="32"/>
          <w:szCs w:val="32"/>
        </w:rPr>
      </w:pPr>
      <w:r>
        <w:rPr>
          <w:rFonts w:ascii="仿宋_GB2312" w:eastAsia="仿宋_GB2312" w:cs="黑体" w:hint="eastAsia"/>
          <w:kern w:val="0"/>
          <w:sz w:val="32"/>
          <w:szCs w:val="32"/>
        </w:rPr>
        <w:t>中共湖南环境生物职业技术学院纪律检查委员会</w:t>
      </w: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r>
        <w:rPr>
          <w:rFonts w:ascii="仿宋_GB2312" w:eastAsia="仿宋_GB2312" w:cs="黑体" w:hint="eastAsia"/>
          <w:kern w:val="0"/>
          <w:sz w:val="32"/>
          <w:szCs w:val="32"/>
        </w:rPr>
        <w:t xml:space="preserve">                    2019年10月15日</w:t>
      </w: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Default="001A6491" w:rsidP="001A6491">
      <w:pPr>
        <w:autoSpaceDE w:val="0"/>
        <w:autoSpaceDN w:val="0"/>
        <w:adjustRightInd w:val="0"/>
        <w:spacing w:line="600" w:lineRule="exact"/>
        <w:ind w:firstLineChars="250" w:firstLine="800"/>
        <w:rPr>
          <w:rFonts w:ascii="仿宋_GB2312" w:eastAsia="仿宋_GB2312" w:cs="黑体" w:hint="eastAsia"/>
          <w:kern w:val="0"/>
          <w:sz w:val="32"/>
          <w:szCs w:val="32"/>
        </w:rPr>
      </w:pPr>
    </w:p>
    <w:p w:rsidR="00A33983" w:rsidRDefault="00A33983" w:rsidP="001A6491">
      <w:pPr>
        <w:autoSpaceDE w:val="0"/>
        <w:autoSpaceDN w:val="0"/>
        <w:adjustRightInd w:val="0"/>
        <w:spacing w:line="600" w:lineRule="exact"/>
        <w:ind w:firstLineChars="250" w:firstLine="800"/>
        <w:rPr>
          <w:rFonts w:ascii="仿宋_GB2312" w:eastAsia="仿宋_GB2312" w:cs="黑体"/>
          <w:kern w:val="0"/>
          <w:sz w:val="32"/>
          <w:szCs w:val="32"/>
        </w:rPr>
      </w:pPr>
    </w:p>
    <w:p w:rsidR="001A6491" w:rsidRPr="001A6491" w:rsidRDefault="001A6491" w:rsidP="001A6491">
      <w:pPr>
        <w:autoSpaceDE w:val="0"/>
        <w:autoSpaceDN w:val="0"/>
        <w:adjustRightInd w:val="0"/>
        <w:spacing w:line="600" w:lineRule="exact"/>
        <w:rPr>
          <w:rFonts w:ascii="仿宋_GB2312" w:eastAsia="仿宋_GB2312" w:cs="黑体"/>
          <w:kern w:val="0"/>
          <w:sz w:val="32"/>
          <w:szCs w:val="32"/>
        </w:rPr>
      </w:pPr>
      <w:r w:rsidRPr="001A6491">
        <w:rPr>
          <w:rFonts w:ascii="仿宋_GB2312" w:eastAsia="仿宋_GB2312" w:cs="黑体" w:hint="eastAsia"/>
          <w:kern w:val="0"/>
          <w:sz w:val="32"/>
          <w:szCs w:val="32"/>
        </w:rPr>
        <w:lastRenderedPageBreak/>
        <w:t>附件：</w:t>
      </w:r>
    </w:p>
    <w:p w:rsidR="001A6491" w:rsidRPr="00F2776D" w:rsidRDefault="001A6491" w:rsidP="001A6491">
      <w:pPr>
        <w:jc w:val="center"/>
        <w:rPr>
          <w:rFonts w:asciiTheme="majorEastAsia" w:eastAsiaTheme="majorEastAsia" w:hAnsiTheme="majorEastAsia"/>
          <w:b/>
          <w:sz w:val="44"/>
          <w:szCs w:val="44"/>
        </w:rPr>
      </w:pPr>
      <w:r w:rsidRPr="00F2776D">
        <w:rPr>
          <w:rFonts w:asciiTheme="majorEastAsia" w:eastAsiaTheme="majorEastAsia" w:hAnsiTheme="majorEastAsia" w:hint="eastAsia"/>
          <w:b/>
          <w:sz w:val="44"/>
          <w:szCs w:val="44"/>
        </w:rPr>
        <w:t>湖南环境生物职业技术学院</w:t>
      </w:r>
    </w:p>
    <w:p w:rsidR="001A6491" w:rsidRPr="00F2776D" w:rsidRDefault="001A6491" w:rsidP="001A6491">
      <w:pPr>
        <w:jc w:val="center"/>
        <w:rPr>
          <w:rFonts w:asciiTheme="majorEastAsia" w:eastAsiaTheme="majorEastAsia" w:hAnsiTheme="majorEastAsia"/>
          <w:b/>
          <w:sz w:val="44"/>
          <w:szCs w:val="44"/>
        </w:rPr>
      </w:pPr>
      <w:r w:rsidRPr="00F2776D">
        <w:rPr>
          <w:rFonts w:asciiTheme="majorEastAsia" w:eastAsiaTheme="majorEastAsia" w:hAnsiTheme="majorEastAsia" w:hint="eastAsia"/>
          <w:b/>
          <w:sz w:val="44"/>
          <w:szCs w:val="44"/>
        </w:rPr>
        <w:t>整治领导干部利用名贵特产特殊资源</w:t>
      </w:r>
    </w:p>
    <w:p w:rsidR="001A6491" w:rsidRPr="00F2776D" w:rsidRDefault="001A6491" w:rsidP="001A6491">
      <w:pPr>
        <w:jc w:val="center"/>
        <w:rPr>
          <w:rFonts w:asciiTheme="majorEastAsia" w:eastAsiaTheme="majorEastAsia" w:hAnsiTheme="majorEastAsia"/>
          <w:b/>
          <w:sz w:val="44"/>
          <w:szCs w:val="44"/>
        </w:rPr>
      </w:pPr>
      <w:r w:rsidRPr="00F2776D">
        <w:rPr>
          <w:rFonts w:asciiTheme="majorEastAsia" w:eastAsiaTheme="majorEastAsia" w:hAnsiTheme="majorEastAsia" w:hint="eastAsia"/>
          <w:b/>
          <w:sz w:val="44"/>
          <w:szCs w:val="44"/>
        </w:rPr>
        <w:t>谋取私利问题自查自纠情况报告表</w:t>
      </w:r>
    </w:p>
    <w:p w:rsidR="001A6491" w:rsidRDefault="001A6491" w:rsidP="001A6491"/>
    <w:p w:rsidR="001A6491" w:rsidRPr="00F2776D" w:rsidRDefault="001A6491" w:rsidP="001A6491">
      <w:pPr>
        <w:rPr>
          <w:rFonts w:ascii="楷体_GB2312" w:eastAsia="楷体_GB2312"/>
          <w:sz w:val="28"/>
          <w:szCs w:val="28"/>
        </w:rPr>
      </w:pPr>
      <w:r w:rsidRPr="00F2776D">
        <w:rPr>
          <w:rFonts w:ascii="楷体_GB2312" w:eastAsia="楷体_GB2312" w:hint="eastAsia"/>
          <w:sz w:val="28"/>
          <w:szCs w:val="28"/>
        </w:rPr>
        <w:t>填报个人：                          单位：个、元</w:t>
      </w:r>
    </w:p>
    <w:tbl>
      <w:tblPr>
        <w:tblStyle w:val="a6"/>
        <w:tblW w:w="8900" w:type="dxa"/>
        <w:tblLook w:val="04A0"/>
      </w:tblPr>
      <w:tblGrid>
        <w:gridCol w:w="1483"/>
        <w:gridCol w:w="1483"/>
        <w:gridCol w:w="1483"/>
        <w:gridCol w:w="1483"/>
        <w:gridCol w:w="1484"/>
        <w:gridCol w:w="1484"/>
      </w:tblGrid>
      <w:tr w:rsidR="001A6491" w:rsidTr="002945E1">
        <w:trPr>
          <w:trHeight w:val="859"/>
        </w:trPr>
        <w:tc>
          <w:tcPr>
            <w:tcW w:w="1483" w:type="dxa"/>
            <w:vMerge w:val="restart"/>
            <w:tcBorders>
              <w:tl2br w:val="single" w:sz="4" w:space="0" w:color="auto"/>
            </w:tcBorders>
          </w:tcPr>
          <w:p w:rsidR="001A6491" w:rsidRPr="00F2776D" w:rsidRDefault="001A6491" w:rsidP="002945E1">
            <w:pPr>
              <w:ind w:firstLineChars="300" w:firstLine="720"/>
              <w:rPr>
                <w:rFonts w:ascii="仿宋_GB2312" w:eastAsia="仿宋_GB2312"/>
                <w:sz w:val="24"/>
                <w:szCs w:val="24"/>
              </w:rPr>
            </w:pPr>
            <w:r w:rsidRPr="00F2776D">
              <w:rPr>
                <w:rFonts w:ascii="仿宋_GB2312" w:eastAsia="仿宋_GB2312" w:hint="eastAsia"/>
                <w:sz w:val="24"/>
                <w:szCs w:val="24"/>
              </w:rPr>
              <w:t>相关</w:t>
            </w:r>
          </w:p>
          <w:p w:rsidR="001A6491" w:rsidRPr="00F2776D" w:rsidRDefault="001A6491" w:rsidP="002945E1">
            <w:pPr>
              <w:ind w:firstLineChars="300" w:firstLine="720"/>
              <w:rPr>
                <w:rFonts w:ascii="仿宋_GB2312" w:eastAsia="仿宋_GB2312"/>
                <w:sz w:val="24"/>
                <w:szCs w:val="24"/>
              </w:rPr>
            </w:pPr>
            <w:r w:rsidRPr="00F2776D">
              <w:rPr>
                <w:rFonts w:ascii="仿宋_GB2312" w:eastAsia="仿宋_GB2312" w:hint="eastAsia"/>
                <w:sz w:val="24"/>
                <w:szCs w:val="24"/>
              </w:rPr>
              <w:t>情况</w:t>
            </w:r>
          </w:p>
          <w:p w:rsidR="001A6491" w:rsidRDefault="001A6491" w:rsidP="002945E1">
            <w:pPr>
              <w:rPr>
                <w:rFonts w:ascii="仿宋_GB2312" w:eastAsia="仿宋_GB2312"/>
                <w:sz w:val="24"/>
                <w:szCs w:val="24"/>
              </w:rPr>
            </w:pPr>
          </w:p>
          <w:p w:rsidR="001A6491" w:rsidRDefault="001A6491" w:rsidP="002945E1">
            <w:pPr>
              <w:rPr>
                <w:rFonts w:ascii="仿宋_GB2312" w:eastAsia="仿宋_GB2312"/>
                <w:sz w:val="24"/>
                <w:szCs w:val="24"/>
              </w:rPr>
            </w:pPr>
          </w:p>
          <w:p w:rsidR="001A6491" w:rsidRPr="00F2776D" w:rsidRDefault="001A6491" w:rsidP="002945E1">
            <w:pPr>
              <w:rPr>
                <w:rFonts w:ascii="仿宋_GB2312" w:eastAsia="仿宋_GB2312"/>
                <w:sz w:val="24"/>
                <w:szCs w:val="24"/>
              </w:rPr>
            </w:pPr>
          </w:p>
          <w:p w:rsidR="001A6491" w:rsidRPr="00F2776D" w:rsidRDefault="001A6491" w:rsidP="002945E1">
            <w:pPr>
              <w:rPr>
                <w:rFonts w:ascii="仿宋_GB2312" w:eastAsia="仿宋_GB2312"/>
                <w:sz w:val="24"/>
                <w:szCs w:val="24"/>
              </w:rPr>
            </w:pPr>
            <w:r w:rsidRPr="00F2776D">
              <w:rPr>
                <w:rFonts w:ascii="仿宋_GB2312" w:eastAsia="仿宋_GB2312" w:hint="eastAsia"/>
                <w:sz w:val="24"/>
                <w:szCs w:val="24"/>
              </w:rPr>
              <w:t>具体</w:t>
            </w:r>
          </w:p>
          <w:p w:rsidR="001A6491" w:rsidRPr="00F2776D" w:rsidRDefault="001A6491" w:rsidP="002945E1">
            <w:pPr>
              <w:rPr>
                <w:rFonts w:ascii="仿宋_GB2312" w:eastAsia="仿宋_GB2312"/>
                <w:sz w:val="24"/>
                <w:szCs w:val="24"/>
              </w:rPr>
            </w:pPr>
            <w:r w:rsidRPr="00F2776D">
              <w:rPr>
                <w:rFonts w:ascii="仿宋_GB2312" w:eastAsia="仿宋_GB2312" w:hint="eastAsia"/>
                <w:sz w:val="24"/>
                <w:szCs w:val="24"/>
              </w:rPr>
              <w:t>表现</w:t>
            </w:r>
          </w:p>
        </w:tc>
        <w:tc>
          <w:tcPr>
            <w:tcW w:w="4449" w:type="dxa"/>
            <w:gridSpan w:val="3"/>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发现问题情况</w:t>
            </w:r>
          </w:p>
        </w:tc>
        <w:tc>
          <w:tcPr>
            <w:tcW w:w="2968" w:type="dxa"/>
            <w:gridSpan w:val="2"/>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整改情况</w:t>
            </w:r>
          </w:p>
        </w:tc>
      </w:tr>
      <w:tr w:rsidR="001A6491" w:rsidTr="002945E1">
        <w:trPr>
          <w:trHeight w:val="393"/>
        </w:trPr>
        <w:tc>
          <w:tcPr>
            <w:tcW w:w="1483" w:type="dxa"/>
            <w:vMerge/>
          </w:tcPr>
          <w:p w:rsidR="001A6491" w:rsidRPr="00F2776D" w:rsidRDefault="001A6491" w:rsidP="002945E1">
            <w:pP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发现问题个数</w:t>
            </w:r>
          </w:p>
        </w:tc>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违规行为类型</w:t>
            </w:r>
          </w:p>
        </w:tc>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涉及违规金额</w:t>
            </w:r>
          </w:p>
        </w:tc>
        <w:tc>
          <w:tcPr>
            <w:tcW w:w="1484"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主动补缴或上缴违规金额</w:t>
            </w:r>
          </w:p>
        </w:tc>
        <w:tc>
          <w:tcPr>
            <w:tcW w:w="1484"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停止行为或退出经营</w:t>
            </w:r>
          </w:p>
        </w:tc>
      </w:tr>
      <w:tr w:rsidR="001A6491" w:rsidTr="002945E1">
        <w:trPr>
          <w:trHeight w:val="709"/>
        </w:trPr>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高档烟酒</w:t>
            </w: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r>
      <w:tr w:rsidR="001A6491" w:rsidTr="002945E1">
        <w:trPr>
          <w:trHeight w:val="709"/>
        </w:trPr>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珍稀药材</w:t>
            </w: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r>
      <w:tr w:rsidR="001A6491" w:rsidTr="002945E1">
        <w:trPr>
          <w:trHeight w:val="709"/>
        </w:trPr>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天价茶叶</w:t>
            </w: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r>
      <w:tr w:rsidR="001A6491" w:rsidTr="002945E1">
        <w:trPr>
          <w:trHeight w:val="709"/>
        </w:trPr>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名贵木材</w:t>
            </w: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r>
      <w:tr w:rsidR="001A6491" w:rsidTr="002945E1">
        <w:trPr>
          <w:trHeight w:val="709"/>
        </w:trPr>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珠宝玉石</w:t>
            </w: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r>
      <w:tr w:rsidR="001A6491" w:rsidTr="002945E1">
        <w:trPr>
          <w:trHeight w:val="709"/>
        </w:trPr>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名瓷名画</w:t>
            </w: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r>
      <w:tr w:rsidR="001A6491" w:rsidTr="002945E1">
        <w:trPr>
          <w:trHeight w:val="709"/>
        </w:trPr>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其    他</w:t>
            </w: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r>
      <w:tr w:rsidR="001A6491" w:rsidTr="002945E1">
        <w:trPr>
          <w:trHeight w:val="709"/>
        </w:trPr>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合    计</w:t>
            </w: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3"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c>
          <w:tcPr>
            <w:tcW w:w="1484" w:type="dxa"/>
            <w:vAlign w:val="center"/>
          </w:tcPr>
          <w:p w:rsidR="001A6491" w:rsidRPr="00F2776D" w:rsidRDefault="001A6491" w:rsidP="002945E1">
            <w:pPr>
              <w:jc w:val="center"/>
              <w:rPr>
                <w:rFonts w:ascii="仿宋_GB2312" w:eastAsia="仿宋_GB2312"/>
                <w:sz w:val="24"/>
                <w:szCs w:val="24"/>
              </w:rPr>
            </w:pPr>
          </w:p>
        </w:tc>
      </w:tr>
      <w:tr w:rsidR="001A6491" w:rsidTr="002945E1">
        <w:trPr>
          <w:trHeight w:val="709"/>
        </w:trPr>
        <w:tc>
          <w:tcPr>
            <w:tcW w:w="1483" w:type="dxa"/>
            <w:vAlign w:val="center"/>
          </w:tcPr>
          <w:p w:rsidR="001A6491" w:rsidRPr="00F2776D" w:rsidRDefault="001A6491" w:rsidP="002945E1">
            <w:pPr>
              <w:jc w:val="center"/>
              <w:rPr>
                <w:rFonts w:ascii="仿宋_GB2312" w:eastAsia="仿宋_GB2312"/>
                <w:sz w:val="28"/>
                <w:szCs w:val="28"/>
              </w:rPr>
            </w:pPr>
            <w:r w:rsidRPr="00F2776D">
              <w:rPr>
                <w:rFonts w:ascii="仿宋_GB2312" w:eastAsia="仿宋_GB2312" w:hint="eastAsia"/>
                <w:sz w:val="28"/>
                <w:szCs w:val="28"/>
              </w:rPr>
              <w:t>备   注</w:t>
            </w:r>
          </w:p>
        </w:tc>
        <w:tc>
          <w:tcPr>
            <w:tcW w:w="7417" w:type="dxa"/>
            <w:gridSpan w:val="5"/>
            <w:vAlign w:val="center"/>
          </w:tcPr>
          <w:p w:rsidR="001A6491" w:rsidRPr="00F2776D" w:rsidRDefault="001A6491" w:rsidP="002945E1">
            <w:pPr>
              <w:rPr>
                <w:rFonts w:ascii="仿宋_GB2312" w:eastAsia="仿宋_GB2312"/>
                <w:sz w:val="24"/>
                <w:szCs w:val="24"/>
              </w:rPr>
            </w:pPr>
          </w:p>
        </w:tc>
      </w:tr>
    </w:tbl>
    <w:p w:rsidR="001A6491" w:rsidRPr="001A6491" w:rsidRDefault="001A6491" w:rsidP="001A6491">
      <w:pPr>
        <w:jc w:val="left"/>
        <w:rPr>
          <w:rFonts w:ascii="仿宋_GB2312" w:eastAsia="仿宋_GB2312" w:cs="黑体"/>
          <w:kern w:val="0"/>
          <w:sz w:val="32"/>
          <w:szCs w:val="32"/>
        </w:rPr>
      </w:pPr>
      <w:r w:rsidRPr="00F2776D">
        <w:rPr>
          <w:rFonts w:ascii="仿宋_GB2312" w:eastAsia="仿宋_GB2312" w:hint="eastAsia"/>
          <w:sz w:val="28"/>
          <w:szCs w:val="28"/>
        </w:rPr>
        <w:t>说明：违规行为类型指违规公款购买、违规收送、违规占用、违规插手干预或参与经营。</w:t>
      </w:r>
    </w:p>
    <w:sectPr w:rsidR="001A6491" w:rsidRPr="001A6491" w:rsidSect="0066591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7B0" w:rsidRDefault="001C77B0" w:rsidP="001A6491">
      <w:r>
        <w:separator/>
      </w:r>
    </w:p>
  </w:endnote>
  <w:endnote w:type="continuationSeparator" w:id="1">
    <w:p w:rsidR="001C77B0" w:rsidRDefault="001C77B0" w:rsidP="001A6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802695"/>
      <w:docPartObj>
        <w:docPartGallery w:val="Page Numbers (Bottom of Page)"/>
        <w:docPartUnique/>
      </w:docPartObj>
    </w:sdtPr>
    <w:sdtContent>
      <w:p w:rsidR="001A6491" w:rsidRDefault="0066591E">
        <w:pPr>
          <w:pStyle w:val="a4"/>
          <w:jc w:val="right"/>
        </w:pPr>
        <w:r>
          <w:fldChar w:fldCharType="begin"/>
        </w:r>
        <w:r w:rsidR="001A6491">
          <w:instrText>PAGE   \* MERGEFORMAT</w:instrText>
        </w:r>
        <w:r>
          <w:fldChar w:fldCharType="separate"/>
        </w:r>
        <w:r w:rsidR="00A33983" w:rsidRPr="00A33983">
          <w:rPr>
            <w:noProof/>
            <w:lang w:val="zh-CN"/>
          </w:rPr>
          <w:t>4</w:t>
        </w:r>
        <w:r>
          <w:fldChar w:fldCharType="end"/>
        </w:r>
      </w:p>
    </w:sdtContent>
  </w:sdt>
  <w:p w:rsidR="001A6491" w:rsidRDefault="001A64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7B0" w:rsidRDefault="001C77B0" w:rsidP="001A6491">
      <w:r>
        <w:separator/>
      </w:r>
    </w:p>
  </w:footnote>
  <w:footnote w:type="continuationSeparator" w:id="1">
    <w:p w:rsidR="001C77B0" w:rsidRDefault="001C77B0" w:rsidP="001A6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7B4"/>
    <w:rsid w:val="000079F5"/>
    <w:rsid w:val="0002724D"/>
    <w:rsid w:val="00033591"/>
    <w:rsid w:val="00034648"/>
    <w:rsid w:val="000456D0"/>
    <w:rsid w:val="00073F0F"/>
    <w:rsid w:val="000776E0"/>
    <w:rsid w:val="00086EF6"/>
    <w:rsid w:val="00087690"/>
    <w:rsid w:val="000A6D32"/>
    <w:rsid w:val="000C1283"/>
    <w:rsid w:val="000C34F2"/>
    <w:rsid w:val="000F03B9"/>
    <w:rsid w:val="00104942"/>
    <w:rsid w:val="0012096B"/>
    <w:rsid w:val="00132368"/>
    <w:rsid w:val="00160C8B"/>
    <w:rsid w:val="001961F7"/>
    <w:rsid w:val="001A2023"/>
    <w:rsid w:val="001A6491"/>
    <w:rsid w:val="001B3A5F"/>
    <w:rsid w:val="001B7C66"/>
    <w:rsid w:val="001C77B0"/>
    <w:rsid w:val="001D17A0"/>
    <w:rsid w:val="001F1944"/>
    <w:rsid w:val="00201F3A"/>
    <w:rsid w:val="002053DE"/>
    <w:rsid w:val="002177B3"/>
    <w:rsid w:val="00220D69"/>
    <w:rsid w:val="0024043A"/>
    <w:rsid w:val="00256E35"/>
    <w:rsid w:val="0027531F"/>
    <w:rsid w:val="002978DA"/>
    <w:rsid w:val="002B2798"/>
    <w:rsid w:val="002C4155"/>
    <w:rsid w:val="002C487C"/>
    <w:rsid w:val="002C7498"/>
    <w:rsid w:val="002D6A7B"/>
    <w:rsid w:val="002F3227"/>
    <w:rsid w:val="002F7E76"/>
    <w:rsid w:val="0031526B"/>
    <w:rsid w:val="00315C3B"/>
    <w:rsid w:val="00327D62"/>
    <w:rsid w:val="003321B1"/>
    <w:rsid w:val="00336DC8"/>
    <w:rsid w:val="00373D07"/>
    <w:rsid w:val="00377D24"/>
    <w:rsid w:val="0038794A"/>
    <w:rsid w:val="003C26FE"/>
    <w:rsid w:val="003D1481"/>
    <w:rsid w:val="003D47B4"/>
    <w:rsid w:val="003E63E7"/>
    <w:rsid w:val="003E6C99"/>
    <w:rsid w:val="003F2769"/>
    <w:rsid w:val="003F6487"/>
    <w:rsid w:val="00412572"/>
    <w:rsid w:val="00425D82"/>
    <w:rsid w:val="00430CFA"/>
    <w:rsid w:val="0043394C"/>
    <w:rsid w:val="00434E34"/>
    <w:rsid w:val="00435E3A"/>
    <w:rsid w:val="00436672"/>
    <w:rsid w:val="00450689"/>
    <w:rsid w:val="00472E88"/>
    <w:rsid w:val="00496DC5"/>
    <w:rsid w:val="004C5C74"/>
    <w:rsid w:val="004E38CE"/>
    <w:rsid w:val="004F49FF"/>
    <w:rsid w:val="00506BD3"/>
    <w:rsid w:val="00517675"/>
    <w:rsid w:val="00540260"/>
    <w:rsid w:val="00563EC7"/>
    <w:rsid w:val="005713E3"/>
    <w:rsid w:val="005B424D"/>
    <w:rsid w:val="005C1CEC"/>
    <w:rsid w:val="005C7D29"/>
    <w:rsid w:val="005D7FB1"/>
    <w:rsid w:val="005E393E"/>
    <w:rsid w:val="005E79BF"/>
    <w:rsid w:val="00603C4C"/>
    <w:rsid w:val="00605F7B"/>
    <w:rsid w:val="00606681"/>
    <w:rsid w:val="00625BEB"/>
    <w:rsid w:val="00664507"/>
    <w:rsid w:val="0066591E"/>
    <w:rsid w:val="00680337"/>
    <w:rsid w:val="006A4C4B"/>
    <w:rsid w:val="006A51D2"/>
    <w:rsid w:val="006B0754"/>
    <w:rsid w:val="006B6054"/>
    <w:rsid w:val="006B64E3"/>
    <w:rsid w:val="007016FC"/>
    <w:rsid w:val="0070548C"/>
    <w:rsid w:val="00724D8D"/>
    <w:rsid w:val="0074785F"/>
    <w:rsid w:val="00757BBE"/>
    <w:rsid w:val="00773F7D"/>
    <w:rsid w:val="00794141"/>
    <w:rsid w:val="007B3F7A"/>
    <w:rsid w:val="007C5976"/>
    <w:rsid w:val="007C5D52"/>
    <w:rsid w:val="007F0932"/>
    <w:rsid w:val="007F44C2"/>
    <w:rsid w:val="008006FE"/>
    <w:rsid w:val="00802BB8"/>
    <w:rsid w:val="008244B1"/>
    <w:rsid w:val="008244D1"/>
    <w:rsid w:val="00861521"/>
    <w:rsid w:val="008758B3"/>
    <w:rsid w:val="0089027A"/>
    <w:rsid w:val="008A18AE"/>
    <w:rsid w:val="008A24C8"/>
    <w:rsid w:val="008A29D5"/>
    <w:rsid w:val="008A3DA1"/>
    <w:rsid w:val="008A5BC6"/>
    <w:rsid w:val="008C487D"/>
    <w:rsid w:val="008E2196"/>
    <w:rsid w:val="009235C1"/>
    <w:rsid w:val="0093596D"/>
    <w:rsid w:val="00977880"/>
    <w:rsid w:val="009906A9"/>
    <w:rsid w:val="00991413"/>
    <w:rsid w:val="00992EB1"/>
    <w:rsid w:val="009A7C74"/>
    <w:rsid w:val="009B0D8A"/>
    <w:rsid w:val="009B2268"/>
    <w:rsid w:val="009C093F"/>
    <w:rsid w:val="009C7546"/>
    <w:rsid w:val="009D70C7"/>
    <w:rsid w:val="009E4A1D"/>
    <w:rsid w:val="009F44D5"/>
    <w:rsid w:val="00A04689"/>
    <w:rsid w:val="00A16245"/>
    <w:rsid w:val="00A24BB4"/>
    <w:rsid w:val="00A25B9F"/>
    <w:rsid w:val="00A33983"/>
    <w:rsid w:val="00A42BED"/>
    <w:rsid w:val="00A75F39"/>
    <w:rsid w:val="00A83452"/>
    <w:rsid w:val="00A90F53"/>
    <w:rsid w:val="00A961F9"/>
    <w:rsid w:val="00AA2FF4"/>
    <w:rsid w:val="00AB3BC9"/>
    <w:rsid w:val="00AD6929"/>
    <w:rsid w:val="00B14B0B"/>
    <w:rsid w:val="00B16321"/>
    <w:rsid w:val="00B16F1D"/>
    <w:rsid w:val="00B22E0B"/>
    <w:rsid w:val="00B25B7E"/>
    <w:rsid w:val="00B6158B"/>
    <w:rsid w:val="00B64B20"/>
    <w:rsid w:val="00B92183"/>
    <w:rsid w:val="00BA241E"/>
    <w:rsid w:val="00BA2DB7"/>
    <w:rsid w:val="00BB08AD"/>
    <w:rsid w:val="00BB301F"/>
    <w:rsid w:val="00BB35C8"/>
    <w:rsid w:val="00BC1964"/>
    <w:rsid w:val="00BE4CB1"/>
    <w:rsid w:val="00BF20AE"/>
    <w:rsid w:val="00BF7796"/>
    <w:rsid w:val="00C01D6E"/>
    <w:rsid w:val="00C033EE"/>
    <w:rsid w:val="00C07932"/>
    <w:rsid w:val="00C2254B"/>
    <w:rsid w:val="00C27F24"/>
    <w:rsid w:val="00C609CE"/>
    <w:rsid w:val="00C86940"/>
    <w:rsid w:val="00C9038F"/>
    <w:rsid w:val="00CB508A"/>
    <w:rsid w:val="00CB5823"/>
    <w:rsid w:val="00CC1F2E"/>
    <w:rsid w:val="00CD50D7"/>
    <w:rsid w:val="00CF581E"/>
    <w:rsid w:val="00D00EB6"/>
    <w:rsid w:val="00D133AD"/>
    <w:rsid w:val="00D20E16"/>
    <w:rsid w:val="00D32271"/>
    <w:rsid w:val="00D33604"/>
    <w:rsid w:val="00D362C6"/>
    <w:rsid w:val="00D5310D"/>
    <w:rsid w:val="00D55A48"/>
    <w:rsid w:val="00D93DDF"/>
    <w:rsid w:val="00D93E1B"/>
    <w:rsid w:val="00DA0F37"/>
    <w:rsid w:val="00DA1D04"/>
    <w:rsid w:val="00DD769A"/>
    <w:rsid w:val="00DE0BAF"/>
    <w:rsid w:val="00E23B35"/>
    <w:rsid w:val="00E23C71"/>
    <w:rsid w:val="00E27B88"/>
    <w:rsid w:val="00E30DA6"/>
    <w:rsid w:val="00E6055F"/>
    <w:rsid w:val="00E840FC"/>
    <w:rsid w:val="00EA57ED"/>
    <w:rsid w:val="00EB58A5"/>
    <w:rsid w:val="00EC163E"/>
    <w:rsid w:val="00EE17DF"/>
    <w:rsid w:val="00EE3718"/>
    <w:rsid w:val="00F017B4"/>
    <w:rsid w:val="00F20BC8"/>
    <w:rsid w:val="00F24E9A"/>
    <w:rsid w:val="00F42F6A"/>
    <w:rsid w:val="00F439FF"/>
    <w:rsid w:val="00F54471"/>
    <w:rsid w:val="00F74119"/>
    <w:rsid w:val="00F7471E"/>
    <w:rsid w:val="00F85945"/>
    <w:rsid w:val="00F91A7C"/>
    <w:rsid w:val="00FA44F9"/>
    <w:rsid w:val="00FB139A"/>
    <w:rsid w:val="00FB52FB"/>
    <w:rsid w:val="00FE6F23"/>
    <w:rsid w:val="00FF7C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491"/>
    <w:rPr>
      <w:sz w:val="18"/>
      <w:szCs w:val="18"/>
    </w:rPr>
  </w:style>
  <w:style w:type="paragraph" w:styleId="a4">
    <w:name w:val="footer"/>
    <w:basedOn w:val="a"/>
    <w:link w:val="Char0"/>
    <w:uiPriority w:val="99"/>
    <w:unhideWhenUsed/>
    <w:rsid w:val="001A6491"/>
    <w:pPr>
      <w:tabs>
        <w:tab w:val="center" w:pos="4153"/>
        <w:tab w:val="right" w:pos="8306"/>
      </w:tabs>
      <w:snapToGrid w:val="0"/>
      <w:jc w:val="left"/>
    </w:pPr>
    <w:rPr>
      <w:sz w:val="18"/>
      <w:szCs w:val="18"/>
    </w:rPr>
  </w:style>
  <w:style w:type="character" w:customStyle="1" w:styleId="Char0">
    <w:name w:val="页脚 Char"/>
    <w:basedOn w:val="a0"/>
    <w:link w:val="a4"/>
    <w:uiPriority w:val="99"/>
    <w:rsid w:val="001A6491"/>
    <w:rPr>
      <w:sz w:val="18"/>
      <w:szCs w:val="18"/>
    </w:rPr>
  </w:style>
  <w:style w:type="paragraph" w:styleId="a5">
    <w:name w:val="Date"/>
    <w:basedOn w:val="a"/>
    <w:next w:val="a"/>
    <w:link w:val="Char1"/>
    <w:uiPriority w:val="99"/>
    <w:semiHidden/>
    <w:unhideWhenUsed/>
    <w:rsid w:val="001A6491"/>
    <w:pPr>
      <w:ind w:leftChars="2500" w:left="100"/>
    </w:pPr>
  </w:style>
  <w:style w:type="character" w:customStyle="1" w:styleId="Char1">
    <w:name w:val="日期 Char"/>
    <w:basedOn w:val="a0"/>
    <w:link w:val="a5"/>
    <w:uiPriority w:val="99"/>
    <w:semiHidden/>
    <w:rsid w:val="001A6491"/>
  </w:style>
  <w:style w:type="table" w:styleId="a6">
    <w:name w:val="Table Grid"/>
    <w:basedOn w:val="a1"/>
    <w:uiPriority w:val="59"/>
    <w:rsid w:val="001A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1A6491"/>
    <w:rPr>
      <w:sz w:val="18"/>
      <w:szCs w:val="18"/>
    </w:rPr>
  </w:style>
  <w:style w:type="character" w:customStyle="1" w:styleId="Char2">
    <w:name w:val="批注框文本 Char"/>
    <w:basedOn w:val="a0"/>
    <w:link w:val="a7"/>
    <w:uiPriority w:val="99"/>
    <w:semiHidden/>
    <w:rsid w:val="001A64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491"/>
    <w:rPr>
      <w:sz w:val="18"/>
      <w:szCs w:val="18"/>
    </w:rPr>
  </w:style>
  <w:style w:type="paragraph" w:styleId="a4">
    <w:name w:val="footer"/>
    <w:basedOn w:val="a"/>
    <w:link w:val="Char0"/>
    <w:uiPriority w:val="99"/>
    <w:unhideWhenUsed/>
    <w:rsid w:val="001A6491"/>
    <w:pPr>
      <w:tabs>
        <w:tab w:val="center" w:pos="4153"/>
        <w:tab w:val="right" w:pos="8306"/>
      </w:tabs>
      <w:snapToGrid w:val="0"/>
      <w:jc w:val="left"/>
    </w:pPr>
    <w:rPr>
      <w:sz w:val="18"/>
      <w:szCs w:val="18"/>
    </w:rPr>
  </w:style>
  <w:style w:type="character" w:customStyle="1" w:styleId="Char0">
    <w:name w:val="页脚 Char"/>
    <w:basedOn w:val="a0"/>
    <w:link w:val="a4"/>
    <w:uiPriority w:val="99"/>
    <w:rsid w:val="001A6491"/>
    <w:rPr>
      <w:sz w:val="18"/>
      <w:szCs w:val="18"/>
    </w:rPr>
  </w:style>
  <w:style w:type="paragraph" w:styleId="a5">
    <w:name w:val="Date"/>
    <w:basedOn w:val="a"/>
    <w:next w:val="a"/>
    <w:link w:val="Char1"/>
    <w:uiPriority w:val="99"/>
    <w:semiHidden/>
    <w:unhideWhenUsed/>
    <w:rsid w:val="001A6491"/>
    <w:pPr>
      <w:ind w:leftChars="2500" w:left="100"/>
    </w:pPr>
  </w:style>
  <w:style w:type="character" w:customStyle="1" w:styleId="Char1">
    <w:name w:val="日期 Char"/>
    <w:basedOn w:val="a0"/>
    <w:link w:val="a5"/>
    <w:uiPriority w:val="99"/>
    <w:semiHidden/>
    <w:rsid w:val="001A6491"/>
  </w:style>
  <w:style w:type="table" w:styleId="a6">
    <w:name w:val="Table Grid"/>
    <w:basedOn w:val="a1"/>
    <w:uiPriority w:val="59"/>
    <w:rsid w:val="001A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1A6491"/>
    <w:rPr>
      <w:sz w:val="18"/>
      <w:szCs w:val="18"/>
    </w:rPr>
  </w:style>
  <w:style w:type="character" w:customStyle="1" w:styleId="Char2">
    <w:name w:val="批注框文本 Char"/>
    <w:basedOn w:val="a0"/>
    <w:link w:val="a7"/>
    <w:uiPriority w:val="99"/>
    <w:semiHidden/>
    <w:rsid w:val="001A649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226</Words>
  <Characters>1294</Characters>
  <Application>Microsoft Office Word</Application>
  <DocSecurity>0</DocSecurity>
  <Lines>10</Lines>
  <Paragraphs>3</Paragraphs>
  <ScaleCrop>false</ScaleCrop>
  <Company>china</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陈建平</dc:creator>
  <cp:lastModifiedBy>张京蕊</cp:lastModifiedBy>
  <cp:revision>2</cp:revision>
  <cp:lastPrinted>2019-10-15T02:03:00Z</cp:lastPrinted>
  <dcterms:created xsi:type="dcterms:W3CDTF">2019-10-15T01:43:00Z</dcterms:created>
  <dcterms:modified xsi:type="dcterms:W3CDTF">2019-10-23T08:18:00Z</dcterms:modified>
</cp:coreProperties>
</file>